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Title"/>
      </w:pPr>
      <w:r>
        <w:t>CONFIDENTIALITY AND NON-DISCLOSURE AGREEMENT</w:t>
      </w:r>
    </w:p>
    <w:p>
      <w:r>
        <w:t>Ana Maaki — أنا معك | Beirut, Lebanon</w:t>
        <w:br/>
        <w:t>Consultant Confidentiality Agreement (NDA)</w:t>
        <w:br/>
        <w:br/>
        <w:t>DRAFT — FOR LEGAL REVIEW — DOES NOT CONSTITUTE LEGAL ADVICE</w:t>
      </w:r>
    </w:p>
    <w:p>
      <w:pPr>
        <w:pStyle w:val="Heading2"/>
      </w:pPr>
      <w:r>
        <w:t>1. Parties</w:t>
      </w:r>
    </w:p>
    <w:p>
      <w:r>
        <w:t>This Agreement is entered into on __________ [Date] by and between:</w:t>
        <w:br/>
        <w:br/>
        <w:t>(1) Ana Maaki Platform, operated by [Legal Entity Name to be inserted, e.g., Ana Maaki SARL], registered in Beirut, Lebanon, with address [Insert], represented by [Admin/Manager Name] (“Disclosing Party” or “Platform”), and</w:t>
        <w:br/>
        <w:br/>
        <w:t>(2) Consultant Full Name: ___________________, ID/Passport No: ____________, Address: ___________________________, Email: _______________________, Phone: ___________________ (“Receiving Party” or “Consultant”).</w:t>
        <w:br/>
        <w:br/>
        <w:t>Collectively referred to as “Parties”.</w:t>
      </w:r>
    </w:p>
    <w:p>
      <w:pPr>
        <w:pStyle w:val="Heading2"/>
      </w:pPr>
      <w:r>
        <w:t>2. Purpose</w:t>
      </w:r>
    </w:p>
    <w:p>
      <w:r>
        <w:t>The Consultant is being engaged to provide wellness consulting services via the Platform for women in Lebanon in focus areas: Inner Light, Connections, My Body My Knowledge, Whole Me. In connection, Consultant will have access to highly sensitive Confidential Information (defined below) belonging to clients and Platform. This NDA protects client safety, privacy, and platform trade secrets under Lebanese Law.</w:t>
      </w:r>
    </w:p>
    <w:p>
      <w:pPr>
        <w:pStyle w:val="Heading2"/>
      </w:pPr>
      <w:r>
        <w:t>3. Definition of Confidential Information</w:t>
      </w:r>
    </w:p>
    <w:p>
      <w:r>
        <w:t>‘Confidential Information’ means all non-public, sensitive information disclosed directly or indirectly, including but not limited to:</w:t>
        <w:br/>
        <w:t>a) Client Personal Data: legal names (am_legal_name_secure), usernames, emails, phone, survey responses, chat logs, session notes, progress notes, WISH transaction data, emergency alerts, IP-anonymized behavioral data, recordings if any.</w:t>
        <w:br/>
        <w:t>b) Client Private Preferences: hiding name choice, disappearing messages setting, living situation, boundaries, triggers.</w:t>
        <w:br/>
        <w:t>c) Platform Business Information: consultant matching algorithms, pricing logic, AI prompts and training examples, branding assets unpublished, marketing strategies, financial data, manager dashboards, emergency protocols, list of consultants/clients.</w:t>
        <w:br/>
        <w:t>d) Derivative Works: any notes, analyses, summaries created by Consultant that contain or reflect Confidential Information.</w:t>
        <w:br/>
        <w:br/>
        <w:t>Confidential Information does NOT include information that: is publicly available through no fault of Consultant; was rightfully known before disclosure with written proof; independently developed without use of Confidential Information; required to be disclosed by Lebanese law/court order (with prior notice to Platform where legally permitted).</w:t>
      </w:r>
    </w:p>
    <w:p>
      <w:pPr>
        <w:pStyle w:val="Heading2"/>
      </w:pPr>
      <w:r>
        <w:t>4. Obligations of Confidentiality</w:t>
      </w:r>
    </w:p>
    <w:p>
      <w:r>
        <w:t>4.1 Consultant agrees to:</w:t>
        <w:br/>
        <w:t>• Hold Confidential Information in strict confidence, with at least reasonable care and no less than care protecting own confidential data, per Lebanese Code of Obligations.</w:t>
        <w:br/>
        <w:t>• Use solely for purpose of providing services within Platform scope, never for personal benefit or third party.</w:t>
        <w:br/>
        <w:t>• Not disclose to any third party, including family, friends, other clients, media, without prior written consent of Platform &amp; where applicable, client explicit consent.</w:t>
        <w:br/>
        <w:t>• Not copy, record, screenshot, download client chats outside secure dashboard, except as necessary for service and via platform tools.</w:t>
        <w:br/>
        <w:t>• Not contact client outside platform channels (personal WhatsApp, social) without documented client request and manager written approval.</w:t>
        <w:br/>
        <w:t>• Not attempt to re-identify anonymized data (anon_id).</w:t>
        <w:br/>
        <w:t>• Maintain secure devices: password-protected, no public computers, auto-lock, encrypted storage.</w:t>
        <w:br/>
        <w:t>• Immediately report any suspected breach, unauthorized access, or device loss to manager and admin at [emergency email].</w:t>
        <w:br/>
        <w:br/>
        <w:t>4.2 No Medical Claim: Consultant shall not disclose that client is receiving wellness consulting without client consent. Even existence of client relationship is confidential.</w:t>
        <w:br/>
        <w:br/>
        <w:t>4.3 Cultural Sensitivity: Consultant shall not disclose client religious, sexual, family information even in anonymized case studies without explicit written consent and full anonymization sufficient that even family cannot identify.</w:t>
      </w:r>
    </w:p>
    <w:p>
      <w:pPr>
        <w:pStyle w:val="Heading2"/>
      </w:pPr>
      <w:r>
        <w:t>5. Discreet Browser &amp; Privacy Protocols Compliance</w:t>
      </w:r>
    </w:p>
    <w:p>
      <w:r>
        <w:t>Consultant acknowledges Platform's privacy-first design (Quick Escape, Stealth Mode, disappearing messages, hidden legal names) exists for client safety in Lebanon's family context. Consultant shall never advise client to disable these without safety assessment, shall respect disappearing message settings (not retaining copies), and shall not circumvent.</w:t>
      </w:r>
    </w:p>
    <w:p>
      <w:pPr>
        <w:pStyle w:val="Heading2"/>
      </w:pPr>
      <w:r>
        <w:t>6. Emergency &amp; Mandatory Reporting</w:t>
      </w:r>
    </w:p>
    <w:p>
      <w:r>
        <w:t>If client expresses immediate danger, Consultant must follow Emergency Protocol: advise 112, offer Silent Help, stay engaged if safe, immediately alert managers via emergency dashboard. Consultant shall not disclose client info to authorities without client consent unless required by Lebanese Law (e.g., imminent risk to minor). Where legally required disclosure needed, Consultant shall first consult Manager/Admin and disclose only minimal necessary information. This clause does not create therapist-patient privilege under Lebanese law; Platform is not medical.</w:t>
      </w:r>
    </w:p>
    <w:p>
      <w:pPr>
        <w:pStyle w:val="Heading2"/>
      </w:pPr>
      <w:r>
        <w:t>7. Return and Deletion</w:t>
      </w:r>
    </w:p>
    <w:p>
      <w:r>
        <w:t>Upon termination of engagement or upon Platform request, Consultant shall within 7 days: return all materials, delete Confidential Information from personal devices, certify deletion in writing, except one archival copy may be retained solely for legal compliance, still under confidentiality.</w:t>
      </w:r>
    </w:p>
    <w:p>
      <w:pPr>
        <w:pStyle w:val="Heading2"/>
      </w:pPr>
      <w:r>
        <w:t>8. Term</w:t>
      </w:r>
    </w:p>
    <w:p>
      <w:r>
        <w:t>This NDA enters on signing date and confidentiality obligations survive: (a) client personal data indefinitely (perpetual), (b) platform business information 5 years after termination. This reflects high sensitivity and Lebanese personal data protection principles.</w:t>
      </w:r>
    </w:p>
    <w:p>
      <w:pPr>
        <w:pStyle w:val="Heading2"/>
      </w:pPr>
      <w:r>
        <w:t>9. No License, No Employment Guarantee</w:t>
      </w:r>
    </w:p>
    <w:p>
      <w:r>
        <w:t>No license to IP granted. No employment relationship created; Consultant is independent contractor unless employment contract separate.</w:t>
      </w:r>
    </w:p>
    <w:p>
      <w:pPr>
        <w:pStyle w:val="Heading2"/>
      </w:pPr>
      <w:r>
        <w:t>10. Remedies &amp; Injunctive Relief</w:t>
      </w:r>
    </w:p>
    <w:p>
      <w:r>
        <w:t>Breach may cause irreparable harm, especially for women under threat. Therefore Platform entitled to injunctive relief in competent Beirut courts, in addition to damages per Lebanese Code of Obligations and Contracts. Consultant may be liable for damages and legal fees.</w:t>
      </w:r>
    </w:p>
    <w:p>
      <w:pPr>
        <w:pStyle w:val="Heading2"/>
      </w:pPr>
      <w:r>
        <w:t>11. Governing Law &amp; Jurisdiction</w:t>
      </w:r>
    </w:p>
    <w:p>
      <w:r>
        <w:t>This Agreement governed by Laws of Lebanon. Disputes submitted to exclusive jurisdiction of Courts of Beirut, Lebanon. In case Arabic translation exists, [Arabic/English] version prevails — choose: English version prevails for tech terms, Arabic translation for client-facing explanation. Try amicable settlement 30 days via mediation before litigation.</w:t>
      </w:r>
    </w:p>
    <w:p>
      <w:pPr>
        <w:pStyle w:val="Heading2"/>
      </w:pPr>
      <w:r>
        <w:t>12. Miscellaneous</w:t>
      </w:r>
    </w:p>
    <w:p>
      <w:r>
        <w:t>Entire Agreement; Amendments in writing; Severability; Waiver not waiver of future; Assignment only with Platform consent.</w:t>
        <w:br/>
        <w:br/>
        <w:t>Consultant Signature: ___________________________ Date: _______</w:t>
        <w:br/>
        <w:t>Platform Representative: _______________________ Date: _______</w:t>
        <w:br/>
        <w:t>Witness: _____________________________________</w:t>
      </w:r>
    </w:p>
    <w:p>
      <w:r>
        <w:br/>
        <w:t>DISCLAIMER: This template is for information only, not legal advice. Have reviewed by qualified Lebanese attorney (محام). Customize entity name, address, duration per Lebanese law.</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pPr>
      <w:spacing w:after="120" w:line="336" w:lineRule="auto"/>
    </w:pPr>
    <w:rPr>
      <w:rFonts w:ascii="Inter" w:hAnsi="Inter"/>
      <w:sz w:val="22"/>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