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NON-COMPETE &amp; NON-SOLICITATION AGREEMENT</w:t>
      </w:r>
    </w:p>
    <w:p>
      <w:r>
        <w:t>Ana Maaki Platform — Beirut, Lebanon | Consultant Non-Compete</w:t>
        <w:br/>
        <w:t>DRAFT — FOR LEGAL REVIEW</w:t>
      </w:r>
    </w:p>
    <w:p>
      <w:pPr>
        <w:pStyle w:val="Heading2"/>
      </w:pPr>
      <w:r>
        <w:t>1. Parties &amp; Recitals</w:t>
      </w:r>
    </w:p>
    <w:p>
      <w:r>
        <w:t>Same parties as NDA. Platform invests significant resources in training, behavioral AI, consultant matching, culturally sensitive protocols for Lebanese women. Consultant will gain access to valuable goodwill, client relationships (not ownership), confidential methods. Therefore reasonable restrictions necessary to protect legitimate business interests, while respecting Consultant's right to work under Lebanese law (which disfavors broad non-competes, so restrictions must be narrow, time-limited, with consideration).</w:t>
      </w:r>
    </w:p>
    <w:p>
      <w:pPr>
        <w:pStyle w:val="Heading2"/>
      </w:pPr>
      <w:r>
        <w:t>2. Definitions</w:t>
      </w:r>
    </w:p>
    <w:p>
      <w:r>
        <w:t>• 'Platform Services': private wellness consulting for women in Lebanon in four focus areas via chat/Zoom, matching engine, privacy protocols.</w:t>
        <w:br/>
        <w:t>• 'Client': any user assigned to Consultant via Platform during last 12 months.</w:t>
        <w:br/>
        <w:t>• 'Competing Business': any online platform offering same privacy-first wellness consulting specifically targeting women in Lebanon with same focus areas and WISH Money pricing, where Consultant would perform substantially similar tasks.</w:t>
        <w:br/>
        <w:t>• 'Territory': Lebanon (primary). Not worldwide, to keep enforceable.</w:t>
        <w:br/>
        <w:t>• 'Restricted Period': See below.</w:t>
      </w:r>
    </w:p>
    <w:p>
      <w:pPr>
        <w:pStyle w:val="Heading2"/>
      </w:pPr>
      <w:r>
        <w:t>3. Non-Solicitation of Clients (12 Months)</w:t>
      </w:r>
    </w:p>
    <w:p>
      <w:r>
        <w:t>During engagement and for 12 months after termination for any reason, Consultant agrees NOT to directly or indirectly solicit, contact, or attempt to divert Platform Clients for competing services outside Platform, whether via personal social media, WhatsApp, email, or in-person, without Platform's prior written consent AND client's explicit written request confirmed by Manager.</w:t>
        <w:br/>
        <w:br/>
        <w:t>Exceptions:</w:t>
        <w:br/>
        <w:t>a) General advertising not targeted at Platform Clients is allowed.</w:t>
        <w:br/>
        <w:t>b) If client independently finds Consultant via public directory and requests service, Consultant must disclose prior Platform relationship to Manager within 48h and offer client choice to stay on Platform.</w:t>
        <w:br/>
        <w:t>c) Does NOT prohibit Consultant serving same demographic via non-competing means (e.g., in-person licensed therapy clinic, NGO, hospital) provided not using Platform Confidential Information.</w:t>
        <w:br/>
        <w:br/>
        <w:t>Rationale: Protect client safety and continuity, prevent confusion, respect that clients trusted Platform for privacy.</w:t>
      </w:r>
    </w:p>
    <w:p>
      <w:pPr>
        <w:pStyle w:val="Heading2"/>
      </w:pPr>
      <w:r>
        <w:t>4. Limited Non-Competition (6 Months, Lebanon Only)</w:t>
      </w:r>
    </w:p>
    <w:p>
      <w:r>
        <w:t>During engagement and for 6 months after termination, Consultant shall not, within Lebanon, own, operate, or be primarily employed by a Competing Business that replicates Ana Maaki's exact model (privacy-first matching + disappearing messages + Quick Escape + WISH Money + four renamed pillars) if Consultant would perform substantially same role.</w:t>
        <w:br/>
        <w:br/>
        <w:t>This is narrowly tailored to be enforceable under Lebanese law:</w:t>
        <w:br/>
        <w:t>• 6 months only (not 1-2 years)</w:t>
        <w:br/>
        <w:t>• Lebanon only (not MENA/worldwide)</w:t>
        <w:br/>
        <w:t>• Only direct clone platforms, not general wellness work, not licensed psychological practice, not academic, not NGO work</w:t>
        <w:br/>
        <w:t>• Does NOT prevent Consultant working as therapist, psychologist, counselor, social worker, life coach elsewhere, in hospitals, clinics, universities, NGOs like KAFA/Abaad, or own private practice that does not use Platform assets.</w:t>
        <w:br/>
        <w:br/>
        <w:t>If Consultant works for potential competing platform, Consultant shall notify Platform within 7 days.</w:t>
      </w:r>
    </w:p>
    <w:p>
      <w:pPr>
        <w:pStyle w:val="Heading2"/>
      </w:pPr>
      <w:r>
        <w:t>5. Non-Solicitation of Staff</w:t>
      </w:r>
    </w:p>
    <w:p>
      <w:r>
        <w:t>During engagement and 12 months after, Consultant shall not solicit or hire Platform's other consultants, managers, or employees for competing business, except via public job ads not targeted.</w:t>
      </w:r>
    </w:p>
    <w:p>
      <w:pPr>
        <w:pStyle w:val="Heading2"/>
      </w:pPr>
      <w:r>
        <w:t>6. Confidential Information</w:t>
      </w:r>
    </w:p>
    <w:p>
      <w:r>
        <w:t>Use and protection governed by separate NDA. This Non-Compete incorporates NDA by reference. Use of client data to solicit is both NDA breach and non-solicitation breach.</w:t>
      </w:r>
    </w:p>
    <w:p>
      <w:pPr>
        <w:pStyle w:val="Heading2"/>
      </w:pPr>
      <w:r>
        <w:t>7. Consideration</w:t>
      </w:r>
    </w:p>
    <w:p>
      <w:r>
        <w:t>Consultant acknowledges: access to Platform clients, training on culturally sensitive protocols, AI tools, free 15-min tier marketing that generates leads, listing on Platform, ongoing manager support — constitute adequate consideration for Lebanese law. If Consultant deems additional consideration required, Platform offers [Insert: $100 consideration or continued access to training materials for restricted period] — tailor with lawyer.</w:t>
      </w:r>
    </w:p>
    <w:p>
      <w:pPr>
        <w:pStyle w:val="Heading2"/>
      </w:pPr>
      <w:r>
        <w:t>8. Reasonableness &amp; Blue-Pencil</w:t>
      </w:r>
    </w:p>
    <w:p>
      <w:r>
        <w:t>Parties believe restrictions reasonable to protect legitimate interests: client privacy, safety, trade secrets. If Beirut court finds any provision overly broad, court may blue-pencil (reduce) to maximum enforceable scope (e.g., reduce months, narrow territory), rather than void whole agreement. Consultant had opportunity to seek counsel.</w:t>
      </w:r>
    </w:p>
    <w:p>
      <w:pPr>
        <w:pStyle w:val="Heading2"/>
      </w:pPr>
      <w:r>
        <w:t>9. Exceptions for Livelihood</w:t>
      </w:r>
    </w:p>
    <w:p>
      <w:r>
        <w:t xml:space="preserve">Lebanese courts protect right to work. Therefore: </w:t>
        <w:br/>
        <w:t>• If Consultant's primary livelihood would be unduly harmed and no alternative work exists, parties agree to negotiate in good faith to reduce restriction or provide Garden Leave compensation.</w:t>
        <w:br/>
        <w:t>• Consultant may request written waiver from Platform explaining new opportunity; Platform shall not unreasonably withhold if not direct clone.</w:t>
      </w:r>
    </w:p>
    <w:p>
      <w:pPr>
        <w:pStyle w:val="Heading2"/>
      </w:pPr>
      <w:r>
        <w:t>10. Remedies</w:t>
      </w:r>
    </w:p>
    <w:p>
      <w:r>
        <w:t>Breach may entitle Platform to injunctive relief and damages. Consultant liable for direct damages. No penalty clause exceeding Lebanese allowable. Platform must prove actual loss for damages beyond injunction.</w:t>
      </w:r>
    </w:p>
    <w:p>
      <w:pPr>
        <w:pStyle w:val="Heading2"/>
      </w:pPr>
      <w:r>
        <w:t>11. Term, Governing Law &amp; Jurisdiction</w:t>
      </w:r>
    </w:p>
    <w:p>
      <w:r>
        <w:t>Term: During engagement + restricted periods defined above (6 months non-compete, 12 months non-solicitation). Governing law: Lebanon. Jurisdiction: Courts of Beirut, with 30-day amicable mediation via Beirut Bar Association mediation center if possible. Language: English prevails for legal interpretation, Arabic summary provided to Consultant.</w:t>
      </w:r>
    </w:p>
    <w:p>
      <w:pPr>
        <w:pStyle w:val="Heading2"/>
      </w:pPr>
      <w:r>
        <w:t>12. Signatures</w:t>
      </w:r>
    </w:p>
    <w:p>
      <w:r>
        <w:t>Consultant understands restrictions are limited, not a general ban on practicing wellness profession in Lebanon. Consultant had 7 days to consider.</w:t>
        <w:br/>
        <w:br/>
        <w:t>Consultant Name: _____________________ Signature: ______________ Date: ______</w:t>
        <w:br/>
        <w:t>Platform Representative: _____________ Signature: ______________ Date: ______</w:t>
        <w:br/>
        <w:t>Optional Witness / Lawyer: __________ Signature: ______________</w:t>
      </w:r>
    </w:p>
    <w:p>
      <w:r>
        <w:br/>
        <w:t>DISCLAIMER: This template is NOT enforceable as-is everywhere. Lebanese Labor Law Articles and jurisprudence disfavor broad non-competes, especially without compensation. Must be tailored by Lebanese lawyer (محامي) to be enforceable. Consider adding explicit financial compensation for restricted period.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336" w:lineRule="auto"/>
    </w:pPr>
    <w:rPr>
      <w:rFonts w:ascii="Inter" w:hAnsi="Inter"/>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